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อำเภอรัตนวาปี จังหวัดหนองคาย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